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F7" w:rsidRPr="00013980" w:rsidRDefault="001520F7" w:rsidP="001520F7">
      <w:pPr>
        <w:pStyle w:val="a"/>
        <w:numPr>
          <w:ilvl w:val="0"/>
          <w:numId w:val="0"/>
        </w:numPr>
        <w:spacing w:before="0" w:after="0" w:line="240" w:lineRule="auto"/>
        <w:ind w:firstLine="567"/>
        <w:rPr>
          <w:rFonts w:ascii="Times New Roman" w:hAnsi="Times New Roman"/>
        </w:rPr>
      </w:pPr>
      <w:bookmarkStart w:id="0" w:name="_GoBack"/>
      <w:bookmarkEnd w:id="0"/>
      <w:r w:rsidRPr="00013980">
        <w:rPr>
          <w:rFonts w:ascii="Times New Roman" w:hAnsi="Times New Roman"/>
        </w:rPr>
        <w:t>Раздел «</w:t>
      </w:r>
      <w:proofErr w:type="spellStart"/>
      <w:r w:rsidRPr="00013980">
        <w:rPr>
          <w:rFonts w:ascii="Times New Roman" w:hAnsi="Times New Roman"/>
        </w:rPr>
        <w:t>С</w:t>
      </w:r>
      <w:r w:rsidR="003F16B2" w:rsidRPr="00013980">
        <w:rPr>
          <w:rFonts w:ascii="Times New Roman" w:hAnsi="Times New Roman"/>
        </w:rPr>
        <w:t>анкционн</w:t>
      </w:r>
      <w:r w:rsidRPr="00013980">
        <w:rPr>
          <w:rFonts w:ascii="Times New Roman" w:hAnsi="Times New Roman"/>
        </w:rPr>
        <w:t>ая</w:t>
      </w:r>
      <w:proofErr w:type="spellEnd"/>
      <w:r w:rsidRPr="00013980">
        <w:rPr>
          <w:rFonts w:ascii="Times New Roman" w:hAnsi="Times New Roman"/>
        </w:rPr>
        <w:t xml:space="preserve"> оговорка»</w:t>
      </w:r>
    </w:p>
    <w:p w:rsidR="003F16B2" w:rsidRDefault="001520F7" w:rsidP="001520F7">
      <w:pPr>
        <w:pStyle w:val="a"/>
        <w:numPr>
          <w:ilvl w:val="0"/>
          <w:numId w:val="0"/>
        </w:numPr>
        <w:spacing w:before="0" w:after="0" w:line="240" w:lineRule="auto"/>
        <w:ind w:firstLine="567"/>
        <w:rPr>
          <w:rFonts w:ascii="Times New Roman" w:hAnsi="Times New Roman"/>
        </w:rPr>
      </w:pPr>
      <w:r w:rsidRPr="00013980">
        <w:rPr>
          <w:rFonts w:ascii="Times New Roman" w:hAnsi="Times New Roman"/>
        </w:rPr>
        <w:t xml:space="preserve">в договорах </w:t>
      </w:r>
      <w:r w:rsidR="00324FB9">
        <w:rPr>
          <w:rFonts w:ascii="Times New Roman" w:hAnsi="Times New Roman"/>
        </w:rPr>
        <w:t>с</w:t>
      </w:r>
      <w:r w:rsidRPr="00013980">
        <w:rPr>
          <w:rFonts w:ascii="Times New Roman" w:hAnsi="Times New Roman"/>
        </w:rPr>
        <w:t xml:space="preserve"> </w:t>
      </w:r>
      <w:r w:rsidR="003F16B2" w:rsidRPr="00013980">
        <w:rPr>
          <w:rFonts w:ascii="Times New Roman" w:hAnsi="Times New Roman"/>
        </w:rPr>
        <w:t>иностранн</w:t>
      </w:r>
      <w:r w:rsidR="00324FB9">
        <w:rPr>
          <w:rFonts w:ascii="Times New Roman" w:hAnsi="Times New Roman"/>
        </w:rPr>
        <w:t>ым</w:t>
      </w:r>
      <w:r w:rsidR="003F16B2" w:rsidRPr="00013980">
        <w:rPr>
          <w:rFonts w:ascii="Times New Roman" w:hAnsi="Times New Roman"/>
        </w:rPr>
        <w:t xml:space="preserve"> элемент</w:t>
      </w:r>
      <w:r w:rsidR="00324FB9">
        <w:rPr>
          <w:rFonts w:ascii="Times New Roman" w:hAnsi="Times New Roman"/>
        </w:rPr>
        <w:t>ом</w:t>
      </w:r>
      <w:r w:rsidRPr="00013980">
        <w:rPr>
          <w:rStyle w:val="a9"/>
          <w:rFonts w:ascii="Times New Roman" w:hAnsi="Times New Roman"/>
        </w:rPr>
        <w:footnoteReference w:id="1"/>
      </w:r>
    </w:p>
    <w:p w:rsidR="00BF063E" w:rsidRPr="00BF063E" w:rsidRDefault="00BF063E" w:rsidP="00BF063E">
      <w:pPr>
        <w:rPr>
          <w:lang w:eastAsia="x-none"/>
        </w:rPr>
      </w:pPr>
    </w:p>
    <w:p w:rsidR="00324FB9" w:rsidRPr="00324FB9" w:rsidRDefault="006E6913" w:rsidP="00324FB9">
      <w:pPr>
        <w:pStyle w:val="30"/>
        <w:numPr>
          <w:ilvl w:val="0"/>
          <w:numId w:val="0"/>
        </w:numPr>
        <w:spacing w:before="0" w:line="240" w:lineRule="auto"/>
        <w:ind w:firstLine="567"/>
        <w:rPr>
          <w:rFonts w:ascii="Times New Roman" w:hAnsi="Times New Roman"/>
        </w:rPr>
      </w:pPr>
      <w:r>
        <w:rPr>
          <w:rFonts w:ascii="Times New Roman" w:hAnsi="Times New Roman"/>
        </w:rPr>
        <w:t>1</w:t>
      </w:r>
      <w:r w:rsidR="00324FB9" w:rsidRPr="00324FB9">
        <w:rPr>
          <w:rFonts w:ascii="Times New Roman" w:hAnsi="Times New Roman"/>
        </w:rPr>
        <w:t>.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rsidR="00324FB9" w:rsidRPr="00324FB9" w:rsidRDefault="00324FB9" w:rsidP="00771A5E">
      <w:pPr>
        <w:pStyle w:val="30"/>
        <w:numPr>
          <w:ilvl w:val="0"/>
          <w:numId w:val="8"/>
        </w:numPr>
        <w:spacing w:before="0" w:line="240" w:lineRule="auto"/>
        <w:ind w:left="0" w:firstLine="567"/>
        <w:rPr>
          <w:rFonts w:ascii="Times New Roman" w:hAnsi="Times New Roman"/>
        </w:rPr>
      </w:pPr>
      <w:r w:rsidRPr="00324FB9">
        <w:rPr>
          <w:rFonts w:ascii="Times New Roman" w:hAnsi="Times New Roman"/>
        </w:rPr>
        <w:t>резолюциями Совета Безопасности Организации Объединенных Наций;</w:t>
      </w:r>
    </w:p>
    <w:p w:rsidR="00324FB9" w:rsidRPr="00324FB9" w:rsidRDefault="00324FB9" w:rsidP="00771A5E">
      <w:pPr>
        <w:pStyle w:val="30"/>
        <w:numPr>
          <w:ilvl w:val="0"/>
          <w:numId w:val="8"/>
        </w:numPr>
        <w:spacing w:before="0" w:line="240" w:lineRule="auto"/>
        <w:ind w:left="0" w:firstLine="567"/>
        <w:rPr>
          <w:rFonts w:ascii="Times New Roman" w:hAnsi="Times New Roman"/>
        </w:rPr>
      </w:pPr>
      <w:r w:rsidRPr="00324FB9">
        <w:rPr>
          <w:rFonts w:ascii="Times New Roman" w:hAnsi="Times New Roman"/>
        </w:rPr>
        <w:t xml:space="preserve">решениями органов государственной власти Российской Федерации; </w:t>
      </w:r>
    </w:p>
    <w:p w:rsidR="00324FB9" w:rsidRPr="00324FB9" w:rsidRDefault="00324FB9" w:rsidP="00771A5E">
      <w:pPr>
        <w:pStyle w:val="30"/>
        <w:numPr>
          <w:ilvl w:val="0"/>
          <w:numId w:val="8"/>
        </w:numPr>
        <w:spacing w:before="0" w:line="240" w:lineRule="auto"/>
        <w:ind w:left="0" w:firstLine="567"/>
        <w:rPr>
          <w:rFonts w:ascii="Times New Roman" w:hAnsi="Times New Roman"/>
        </w:rPr>
      </w:pPr>
      <w:r w:rsidRPr="00324FB9">
        <w:rPr>
          <w:rFonts w:ascii="Times New Roman" w:hAnsi="Times New Roman"/>
        </w:rPr>
        <w:t>решениями органов государственной власти иных государств;</w:t>
      </w:r>
    </w:p>
    <w:p w:rsidR="00324FB9" w:rsidRPr="00324FB9" w:rsidRDefault="00324FB9" w:rsidP="00771A5E">
      <w:pPr>
        <w:pStyle w:val="30"/>
        <w:numPr>
          <w:ilvl w:val="0"/>
          <w:numId w:val="8"/>
        </w:numPr>
        <w:spacing w:before="0" w:line="240" w:lineRule="auto"/>
        <w:ind w:left="0" w:firstLine="567"/>
        <w:rPr>
          <w:rFonts w:ascii="Times New Roman" w:hAnsi="Times New Roman"/>
        </w:rPr>
      </w:pPr>
      <w:r w:rsidRPr="00324FB9">
        <w:rPr>
          <w:rFonts w:ascii="Times New Roman" w:hAnsi="Times New Roman"/>
        </w:rPr>
        <w:t>решениями межгосударственных органов.</w:t>
      </w:r>
    </w:p>
    <w:p w:rsidR="00324FB9" w:rsidRPr="00324FB9" w:rsidRDefault="00324FB9" w:rsidP="00324FB9">
      <w:pPr>
        <w:pStyle w:val="30"/>
        <w:numPr>
          <w:ilvl w:val="0"/>
          <w:numId w:val="0"/>
        </w:numPr>
        <w:spacing w:before="0" w:line="240" w:lineRule="auto"/>
        <w:ind w:firstLine="567"/>
        <w:rPr>
          <w:rFonts w:ascii="Times New Roman" w:hAnsi="Times New Roman"/>
        </w:rPr>
      </w:pPr>
      <w:r w:rsidRPr="00324FB9">
        <w:rPr>
          <w:rFonts w:ascii="Times New Roman" w:hAnsi="Times New Roman"/>
        </w:rPr>
        <w:t>2. Каждая из Сторон настоящим обязуется соблюдать все применимые санкции. Применимыми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иного государства для любой из Сторон.</w:t>
      </w:r>
    </w:p>
    <w:p w:rsidR="00324FB9" w:rsidRPr="00324FB9" w:rsidRDefault="00324FB9" w:rsidP="00324FB9">
      <w:pPr>
        <w:pStyle w:val="30"/>
        <w:numPr>
          <w:ilvl w:val="0"/>
          <w:numId w:val="0"/>
        </w:numPr>
        <w:spacing w:before="0" w:line="240" w:lineRule="auto"/>
        <w:ind w:firstLine="567"/>
        <w:rPr>
          <w:rFonts w:ascii="Times New Roman" w:hAnsi="Times New Roman"/>
        </w:rPr>
      </w:pPr>
      <w:r w:rsidRPr="00324FB9">
        <w:rPr>
          <w:rFonts w:ascii="Times New Roman" w:hAnsi="Times New Roman"/>
        </w:rPr>
        <w:t xml:space="preserve">3. Любая из Сторон вправе требовать изменения настоящего договора в случае введения применимых санкций,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rsidR="00324FB9" w:rsidRDefault="00324FB9" w:rsidP="00324FB9">
      <w:pPr>
        <w:pStyle w:val="30"/>
        <w:numPr>
          <w:ilvl w:val="0"/>
          <w:numId w:val="0"/>
        </w:numPr>
        <w:spacing w:before="0" w:line="240" w:lineRule="auto"/>
        <w:ind w:firstLine="567"/>
        <w:rPr>
          <w:rFonts w:ascii="Times New Roman" w:hAnsi="Times New Roman"/>
        </w:rPr>
      </w:pPr>
      <w:r w:rsidRPr="00324FB9">
        <w:rPr>
          <w:rFonts w:ascii="Times New Roman" w:hAnsi="Times New Roman"/>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w:t>
      </w:r>
      <w:r>
        <w:rPr>
          <w:rFonts w:ascii="Times New Roman" w:hAnsi="Times New Roman"/>
        </w:rPr>
        <w:t>а до даты расторжения договора.</w:t>
      </w:r>
    </w:p>
    <w:p w:rsidR="00324FB9" w:rsidRPr="00324FB9" w:rsidRDefault="00324FB9" w:rsidP="00324FB9">
      <w:pPr>
        <w:pStyle w:val="30"/>
        <w:numPr>
          <w:ilvl w:val="0"/>
          <w:numId w:val="0"/>
        </w:numPr>
        <w:spacing w:before="0" w:line="240" w:lineRule="auto"/>
        <w:ind w:firstLine="567"/>
        <w:rPr>
          <w:rFonts w:ascii="Times New Roman" w:hAnsi="Times New Roman"/>
        </w:rPr>
      </w:pPr>
    </w:p>
    <w:p w:rsidR="00324FB9" w:rsidRPr="00324FB9" w:rsidRDefault="00324FB9" w:rsidP="00324FB9">
      <w:pPr>
        <w:pStyle w:val="30"/>
        <w:numPr>
          <w:ilvl w:val="0"/>
          <w:numId w:val="0"/>
        </w:numPr>
        <w:spacing w:before="0" w:line="240" w:lineRule="auto"/>
        <w:ind w:firstLine="567"/>
        <w:rPr>
          <w:rFonts w:ascii="Times New Roman" w:hAnsi="Times New Roman"/>
          <w:lang w:val="en-US"/>
        </w:rPr>
      </w:pPr>
      <w:r w:rsidRPr="00324FB9">
        <w:rPr>
          <w:rFonts w:ascii="Times New Roman" w:hAnsi="Times New Roman"/>
          <w:lang w:val="en-US"/>
        </w:rPr>
        <w:t>1. Sanctions are restrictions on certain persons, transactions with certain goods (works, services), or certain territories, imposed by:</w:t>
      </w:r>
    </w:p>
    <w:p w:rsidR="00324FB9" w:rsidRPr="00324FB9" w:rsidRDefault="00324FB9" w:rsidP="006E6913">
      <w:pPr>
        <w:pStyle w:val="30"/>
        <w:numPr>
          <w:ilvl w:val="0"/>
          <w:numId w:val="6"/>
        </w:numPr>
        <w:spacing w:before="0" w:line="240" w:lineRule="auto"/>
        <w:ind w:left="0" w:firstLine="567"/>
        <w:rPr>
          <w:rFonts w:ascii="Times New Roman" w:hAnsi="Times New Roman"/>
          <w:lang w:val="en-US"/>
        </w:rPr>
      </w:pPr>
      <w:r w:rsidRPr="00324FB9">
        <w:rPr>
          <w:rFonts w:ascii="Times New Roman" w:hAnsi="Times New Roman"/>
          <w:lang w:val="en-US"/>
        </w:rPr>
        <w:t>resolutions of the United Nations Security Council;</w:t>
      </w:r>
    </w:p>
    <w:p w:rsidR="00324FB9" w:rsidRPr="00324FB9" w:rsidRDefault="00324FB9" w:rsidP="006E6913">
      <w:pPr>
        <w:pStyle w:val="30"/>
        <w:numPr>
          <w:ilvl w:val="0"/>
          <w:numId w:val="6"/>
        </w:numPr>
        <w:spacing w:before="0" w:line="240" w:lineRule="auto"/>
        <w:ind w:left="0" w:firstLine="567"/>
        <w:rPr>
          <w:rFonts w:ascii="Times New Roman" w:hAnsi="Times New Roman"/>
          <w:lang w:val="en-US"/>
        </w:rPr>
      </w:pPr>
      <w:r w:rsidRPr="00324FB9">
        <w:rPr>
          <w:rFonts w:ascii="Times New Roman" w:hAnsi="Times New Roman"/>
          <w:lang w:val="en-US"/>
        </w:rPr>
        <w:t>decisions of the Russian Federation public authorities;</w:t>
      </w:r>
    </w:p>
    <w:p w:rsidR="00324FB9" w:rsidRPr="00324FB9" w:rsidRDefault="00324FB9" w:rsidP="006E6913">
      <w:pPr>
        <w:pStyle w:val="30"/>
        <w:numPr>
          <w:ilvl w:val="0"/>
          <w:numId w:val="6"/>
        </w:numPr>
        <w:spacing w:before="0" w:line="240" w:lineRule="auto"/>
        <w:ind w:left="0" w:firstLine="567"/>
        <w:rPr>
          <w:rFonts w:ascii="Times New Roman" w:hAnsi="Times New Roman"/>
          <w:lang w:val="en-US"/>
        </w:rPr>
      </w:pPr>
      <w:r w:rsidRPr="00324FB9">
        <w:rPr>
          <w:rFonts w:ascii="Times New Roman" w:hAnsi="Times New Roman"/>
          <w:lang w:val="en-US"/>
        </w:rPr>
        <w:t>decisions of public authorities of other states;</w:t>
      </w:r>
    </w:p>
    <w:p w:rsidR="00324FB9" w:rsidRPr="00324FB9" w:rsidRDefault="00324FB9" w:rsidP="006E6913">
      <w:pPr>
        <w:pStyle w:val="30"/>
        <w:numPr>
          <w:ilvl w:val="0"/>
          <w:numId w:val="6"/>
        </w:numPr>
        <w:spacing w:before="0" w:line="240" w:lineRule="auto"/>
        <w:ind w:left="0" w:firstLine="567"/>
        <w:rPr>
          <w:rFonts w:ascii="Times New Roman" w:hAnsi="Times New Roman"/>
        </w:rPr>
      </w:pPr>
      <w:proofErr w:type="spellStart"/>
      <w:r w:rsidRPr="00324FB9">
        <w:rPr>
          <w:rFonts w:ascii="Times New Roman" w:hAnsi="Times New Roman"/>
        </w:rPr>
        <w:t>decisions</w:t>
      </w:r>
      <w:proofErr w:type="spellEnd"/>
      <w:r w:rsidRPr="00324FB9">
        <w:rPr>
          <w:rFonts w:ascii="Times New Roman" w:hAnsi="Times New Roman"/>
        </w:rPr>
        <w:t xml:space="preserve"> </w:t>
      </w:r>
      <w:proofErr w:type="spellStart"/>
      <w:r w:rsidRPr="00324FB9">
        <w:rPr>
          <w:rFonts w:ascii="Times New Roman" w:hAnsi="Times New Roman"/>
        </w:rPr>
        <w:t>of</w:t>
      </w:r>
      <w:proofErr w:type="spellEnd"/>
      <w:r w:rsidRPr="00324FB9">
        <w:rPr>
          <w:rFonts w:ascii="Times New Roman" w:hAnsi="Times New Roman"/>
        </w:rPr>
        <w:t xml:space="preserve"> </w:t>
      </w:r>
      <w:proofErr w:type="spellStart"/>
      <w:r w:rsidRPr="00324FB9">
        <w:rPr>
          <w:rFonts w:ascii="Times New Roman" w:hAnsi="Times New Roman"/>
        </w:rPr>
        <w:t>interstate</w:t>
      </w:r>
      <w:proofErr w:type="spellEnd"/>
      <w:r w:rsidRPr="00324FB9">
        <w:rPr>
          <w:rFonts w:ascii="Times New Roman" w:hAnsi="Times New Roman"/>
        </w:rPr>
        <w:t xml:space="preserve"> </w:t>
      </w:r>
      <w:proofErr w:type="spellStart"/>
      <w:r w:rsidRPr="00324FB9">
        <w:rPr>
          <w:rFonts w:ascii="Times New Roman" w:hAnsi="Times New Roman"/>
        </w:rPr>
        <w:t>bodies</w:t>
      </w:r>
      <w:proofErr w:type="spellEnd"/>
      <w:r w:rsidRPr="00324FB9">
        <w:rPr>
          <w:rFonts w:ascii="Times New Roman" w:hAnsi="Times New Roman"/>
        </w:rPr>
        <w:t>.</w:t>
      </w:r>
    </w:p>
    <w:p w:rsidR="00324FB9" w:rsidRPr="00324FB9" w:rsidRDefault="00324FB9" w:rsidP="00324FB9">
      <w:pPr>
        <w:pStyle w:val="30"/>
        <w:numPr>
          <w:ilvl w:val="0"/>
          <w:numId w:val="0"/>
        </w:numPr>
        <w:spacing w:before="0" w:line="240" w:lineRule="auto"/>
        <w:ind w:firstLine="567"/>
        <w:rPr>
          <w:rFonts w:ascii="Times New Roman" w:hAnsi="Times New Roman"/>
          <w:lang w:val="en-US"/>
        </w:rPr>
      </w:pPr>
      <w:r w:rsidRPr="00324FB9">
        <w:rPr>
          <w:rFonts w:ascii="Times New Roman" w:hAnsi="Times New Roman"/>
          <w:lang w:val="en-US"/>
        </w:rPr>
        <w:t>2. Each Party hereby undertakes to comply with all applicable sanctions. “Applicable sanctions” mean sanctions that are mandatory in accordance with international agreements of the Russian Federation, legislation of the Russian Federation or legislation of another state for each Party.</w:t>
      </w:r>
    </w:p>
    <w:p w:rsidR="00324FB9" w:rsidRPr="00324FB9" w:rsidRDefault="00324FB9" w:rsidP="00324FB9">
      <w:pPr>
        <w:pStyle w:val="30"/>
        <w:numPr>
          <w:ilvl w:val="0"/>
          <w:numId w:val="0"/>
        </w:numPr>
        <w:spacing w:before="0" w:line="240" w:lineRule="auto"/>
        <w:ind w:firstLine="567"/>
        <w:rPr>
          <w:rFonts w:ascii="Times New Roman" w:hAnsi="Times New Roman"/>
          <w:lang w:val="en-US"/>
        </w:rPr>
      </w:pPr>
      <w:r w:rsidRPr="00324FB9">
        <w:rPr>
          <w:rFonts w:ascii="Times New Roman" w:hAnsi="Times New Roman"/>
          <w:lang w:val="en-US"/>
        </w:rPr>
        <w:t xml:space="preserve">3. Each Party may request to amend this Contract in the event of imposition of applicable sanctions, if such sanctions impose prohibitions and (or) restrictions, </w:t>
      </w:r>
      <w:proofErr w:type="gramStart"/>
      <w:r w:rsidRPr="00324FB9">
        <w:rPr>
          <w:rFonts w:ascii="Times New Roman" w:hAnsi="Times New Roman"/>
          <w:lang w:val="en-US"/>
        </w:rPr>
        <w:t>as a result</w:t>
      </w:r>
      <w:proofErr w:type="gramEnd"/>
      <w:r w:rsidRPr="00324FB9">
        <w:rPr>
          <w:rFonts w:ascii="Times New Roman" w:hAnsi="Times New Roman"/>
          <w:lang w:val="en-US"/>
        </w:rPr>
        <w:t xml:space="preserve"> of which the execution of this agreement becomes impossible in whole or in part. </w:t>
      </w:r>
    </w:p>
    <w:p w:rsidR="003F16B2" w:rsidRPr="00324FB9" w:rsidRDefault="00324FB9" w:rsidP="00324FB9">
      <w:pPr>
        <w:pStyle w:val="30"/>
        <w:numPr>
          <w:ilvl w:val="0"/>
          <w:numId w:val="0"/>
        </w:numPr>
        <w:spacing w:before="0" w:line="240" w:lineRule="auto"/>
        <w:ind w:firstLine="567"/>
        <w:rPr>
          <w:lang w:val="en-US"/>
        </w:rPr>
      </w:pPr>
      <w:proofErr w:type="gramStart"/>
      <w:r w:rsidRPr="00324FB9">
        <w:rPr>
          <w:rFonts w:ascii="Times New Roman" w:hAnsi="Times New Roman"/>
          <w:lang w:val="en-US"/>
        </w:rPr>
        <w:t>If the Parties fail to reach an agreement on changing this Contract due to the occurrence of the circumstances set out in paragraph 1 of this Clause, within thirty (30) days after the Party receives the proposal of the other Party to change this Contract, the Party that sent the corresponding proposal has the right to repudiate this Contract unilaterally out of court by notifying the other Party of the repudiation of the Contract.</w:t>
      </w:r>
      <w:proofErr w:type="gramEnd"/>
      <w:r w:rsidRPr="00324FB9">
        <w:rPr>
          <w:rFonts w:ascii="Times New Roman" w:hAnsi="Times New Roman"/>
          <w:lang w:val="en-US"/>
        </w:rPr>
        <w:t xml:space="preserve"> In this case, the Contract </w:t>
      </w:r>
      <w:proofErr w:type="gramStart"/>
      <w:r w:rsidRPr="00324FB9">
        <w:rPr>
          <w:rFonts w:ascii="Times New Roman" w:hAnsi="Times New Roman"/>
          <w:lang w:val="en-US"/>
        </w:rPr>
        <w:t>will be considered</w:t>
      </w:r>
      <w:proofErr w:type="gramEnd"/>
      <w:r w:rsidRPr="00324FB9">
        <w:rPr>
          <w:rFonts w:ascii="Times New Roman" w:hAnsi="Times New Roman"/>
          <w:lang w:val="en-US"/>
        </w:rPr>
        <w:t xml:space="preserve"> terminated from the date of receipt of the relevant notice of repudiation of the Contract by the receiving Party, unless another date of termination is pointed in the notice of repudiation. Neither of the Parties will not be liable to the other Party in connection with the termination of the Contract </w:t>
      </w:r>
      <w:r w:rsidRPr="00324FB9">
        <w:rPr>
          <w:rFonts w:ascii="Times New Roman" w:hAnsi="Times New Roman"/>
          <w:lang w:val="en-US"/>
        </w:rPr>
        <w:lastRenderedPageBreak/>
        <w:t>due to the occurrence of the circumstances set out in paragraph 1 of this Clause, with the exception of liability incurred for non-performance (improper performance) of the Contract before the date o</w:t>
      </w:r>
      <w:r>
        <w:rPr>
          <w:rFonts w:ascii="Times New Roman" w:hAnsi="Times New Roman"/>
          <w:lang w:val="en-US"/>
        </w:rPr>
        <w:t>f termination of this Contract.</w:t>
      </w:r>
    </w:p>
    <w:sectPr w:rsidR="003F16B2" w:rsidRPr="00324FB9" w:rsidSect="00391530">
      <w:headerReference w:type="default" r:id="rId8"/>
      <w:pgSz w:w="11906" w:h="16838"/>
      <w:pgMar w:top="568"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30" w:rsidRDefault="00C67330" w:rsidP="001520F7">
      <w:pPr>
        <w:spacing w:before="0" w:line="240" w:lineRule="auto"/>
      </w:pPr>
      <w:r>
        <w:separator/>
      </w:r>
    </w:p>
  </w:endnote>
  <w:endnote w:type="continuationSeparator" w:id="0">
    <w:p w:rsidR="00C67330" w:rsidRDefault="00C67330" w:rsidP="001520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30" w:rsidRDefault="00C67330" w:rsidP="001520F7">
      <w:pPr>
        <w:spacing w:before="0" w:line="240" w:lineRule="auto"/>
      </w:pPr>
      <w:r>
        <w:separator/>
      </w:r>
    </w:p>
  </w:footnote>
  <w:footnote w:type="continuationSeparator" w:id="0">
    <w:p w:rsidR="00C67330" w:rsidRDefault="00C67330" w:rsidP="001520F7">
      <w:pPr>
        <w:spacing w:before="0" w:line="240" w:lineRule="auto"/>
      </w:pPr>
      <w:r>
        <w:continuationSeparator/>
      </w:r>
    </w:p>
  </w:footnote>
  <w:footnote w:id="1">
    <w:p w:rsidR="001520F7" w:rsidRPr="00324FB9" w:rsidRDefault="001520F7" w:rsidP="00013980">
      <w:pPr>
        <w:pStyle w:val="a7"/>
        <w:rPr>
          <w:rFonts w:ascii="Times New Roman" w:hAnsi="Times New Roman"/>
          <w:sz w:val="16"/>
        </w:rPr>
      </w:pPr>
      <w:r w:rsidRPr="00324FB9">
        <w:rPr>
          <w:rStyle w:val="a9"/>
          <w:rFonts w:ascii="Times New Roman" w:hAnsi="Times New Roman"/>
          <w:sz w:val="16"/>
        </w:rPr>
        <w:footnoteRef/>
      </w:r>
      <w:r w:rsidRPr="00324FB9">
        <w:rPr>
          <w:rFonts w:ascii="Times New Roman" w:hAnsi="Times New Roman"/>
          <w:sz w:val="16"/>
        </w:rPr>
        <w:t xml:space="preserve"> Договором с иностранным элементом является договор, соответствующий одному или нескольким следующим признакам:</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стороной (выгодоприобретателем) договора является иностранное лицо (иностранная организация, международная организация, иностранный гражданин (в том числе имеющий гражданство Российской Федерации), лицо без гражданства);</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заключается на территории иностранного государства;</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исполнение (передачу товаров, работ, услуг, внесение вклада в совместную деятельность, уплату денег, исполнение иного обязательства) на территории иностранного государства;</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использование при исполнении обязательств иностранной валюты или платежных документов в иностранной валюте;</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участие в исполнении обязательств перед иностранной финансовой организацией;</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осуществление трансграничного перевода денежных средств или осуществление расчетов без открытия банковского счета с использованием иностранной платежной системы;</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использование при исполнении обязательств иностранного морского или речного судна (судна, находящегося в собственности иностранного гражданина или иностранного юридического лица, либо плавающего под флагом иностранного государства, либо зарегистрированного в реестре судов иностранного государства, либо предоставленного в пользование и во владение иностранному фрахтователю, либо ипотека которого зарегистрирована в реестре иностранного государства);</w:t>
      </w:r>
    </w:p>
    <w:p w:rsidR="001520F7" w:rsidRPr="00324FB9" w:rsidRDefault="001520F7" w:rsidP="00013980">
      <w:pPr>
        <w:pStyle w:val="a7"/>
        <w:numPr>
          <w:ilvl w:val="0"/>
          <w:numId w:val="4"/>
        </w:numPr>
        <w:ind w:left="0" w:firstLine="360"/>
        <w:rPr>
          <w:rFonts w:ascii="Times New Roman" w:hAnsi="Times New Roman"/>
          <w:sz w:val="16"/>
        </w:rPr>
      </w:pPr>
      <w:r w:rsidRPr="00324FB9">
        <w:rPr>
          <w:rFonts w:ascii="Times New Roman" w:hAnsi="Times New Roman"/>
          <w:sz w:val="16"/>
        </w:rPr>
        <w:t>договор предусматривает перевозку груза в международном сообщении (перевозку за пределы территории Российской Федерации или на территорию Российской Федерации с пересечением Государственной границы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62" w:rsidRPr="007A166B" w:rsidRDefault="00935062" w:rsidP="00935062">
    <w:pPr>
      <w:tabs>
        <w:tab w:val="center" w:pos="4677"/>
        <w:tab w:val="right" w:pos="9355"/>
      </w:tabs>
      <w:spacing w:before="0" w:line="240" w:lineRule="auto"/>
      <w:jc w:val="right"/>
      <w:rPr>
        <w:rFonts w:ascii="Times New Roman" w:eastAsia="Times New Roman" w:hAnsi="Times New Roman"/>
        <w:sz w:val="24"/>
        <w:szCs w:val="24"/>
      </w:rPr>
    </w:pPr>
    <w:r w:rsidRPr="007A166B">
      <w:rPr>
        <w:rFonts w:ascii="Times New Roman" w:eastAsia="Times New Roman" w:hAnsi="Times New Roman"/>
        <w:sz w:val="24"/>
        <w:szCs w:val="24"/>
      </w:rPr>
      <w:t>Утвержден Приказом АО «МХК «ЕвроХим»</w:t>
    </w:r>
  </w:p>
  <w:p w:rsidR="00935062" w:rsidRPr="007A166B" w:rsidRDefault="00935062" w:rsidP="00935062">
    <w:pPr>
      <w:tabs>
        <w:tab w:val="center" w:pos="4677"/>
        <w:tab w:val="right" w:pos="9355"/>
      </w:tabs>
      <w:spacing w:before="0" w:line="240" w:lineRule="auto"/>
      <w:jc w:val="right"/>
      <w:rPr>
        <w:rFonts w:ascii="Times New Roman" w:eastAsia="Times New Roman" w:hAnsi="Times New Roman"/>
        <w:sz w:val="24"/>
        <w:szCs w:val="24"/>
      </w:rPr>
    </w:pPr>
    <w:r w:rsidRPr="007A166B">
      <w:rPr>
        <w:rFonts w:ascii="Times New Roman" w:eastAsia="Times New Roman" w:hAnsi="Times New Roman"/>
        <w:sz w:val="24"/>
        <w:szCs w:val="24"/>
      </w:rPr>
      <w:t xml:space="preserve">    от </w:t>
    </w:r>
    <w:r>
      <w:rPr>
        <w:rFonts w:ascii="Times New Roman" w:eastAsia="Times New Roman" w:hAnsi="Times New Roman"/>
        <w:sz w:val="24"/>
        <w:szCs w:val="24"/>
      </w:rPr>
      <w:t>10</w:t>
    </w:r>
    <w:r w:rsidRPr="007A166B">
      <w:rPr>
        <w:rFonts w:ascii="Times New Roman" w:eastAsia="Times New Roman" w:hAnsi="Times New Roman"/>
        <w:sz w:val="24"/>
        <w:szCs w:val="24"/>
      </w:rPr>
      <w:t>.</w:t>
    </w:r>
    <w:r>
      <w:rPr>
        <w:rFonts w:ascii="Times New Roman" w:eastAsia="Times New Roman" w:hAnsi="Times New Roman"/>
        <w:sz w:val="24"/>
        <w:szCs w:val="24"/>
      </w:rPr>
      <w:t>10.2022</w:t>
    </w:r>
    <w:r w:rsidRPr="007A166B">
      <w:rPr>
        <w:rFonts w:ascii="Times New Roman" w:eastAsia="Times New Roman" w:hAnsi="Times New Roman"/>
        <w:sz w:val="24"/>
        <w:szCs w:val="24"/>
      </w:rPr>
      <w:t xml:space="preserve"> № </w:t>
    </w:r>
    <w:r>
      <w:rPr>
        <w:rFonts w:ascii="Times New Roman" w:eastAsia="Times New Roman" w:hAnsi="Times New Roman"/>
        <w:sz w:val="24"/>
        <w:szCs w:val="24"/>
      </w:rPr>
      <w:t>127</w:t>
    </w:r>
    <w:r w:rsidRPr="007A166B">
      <w:rPr>
        <w:rFonts w:ascii="Times New Roman" w:eastAsia="Times New Roman" w:hAnsi="Times New Roman"/>
        <w:sz w:val="24"/>
        <w:szCs w:val="24"/>
      </w:rPr>
      <w:t>-ОД</w:t>
    </w:r>
  </w:p>
  <w:p w:rsidR="00935062" w:rsidRDefault="009350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FDC"/>
    <w:multiLevelType w:val="hybridMultilevel"/>
    <w:tmpl w:val="36584082"/>
    <w:lvl w:ilvl="0" w:tplc="338C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B1C8D"/>
    <w:multiLevelType w:val="hybridMultilevel"/>
    <w:tmpl w:val="135C123C"/>
    <w:lvl w:ilvl="0" w:tplc="338CD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942537"/>
    <w:multiLevelType w:val="hybridMultilevel"/>
    <w:tmpl w:val="9A820390"/>
    <w:lvl w:ilvl="0" w:tplc="F5BE0426">
      <w:start w:val="1"/>
      <w:numFmt w:val="decimal"/>
      <w:pStyle w:val="a"/>
      <w:suff w:val="space"/>
      <w:lvlText w:val="Приложение %1. "/>
      <w:lvlJc w:val="left"/>
      <w:pPr>
        <w:ind w:left="6521"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7961" w:hanging="360"/>
      </w:pPr>
    </w:lvl>
    <w:lvl w:ilvl="2" w:tplc="0419001B" w:tentative="1">
      <w:start w:val="1"/>
      <w:numFmt w:val="lowerRoman"/>
      <w:lvlText w:val="%3."/>
      <w:lvlJc w:val="right"/>
      <w:pPr>
        <w:ind w:left="8681" w:hanging="180"/>
      </w:pPr>
    </w:lvl>
    <w:lvl w:ilvl="3" w:tplc="0419000F" w:tentative="1">
      <w:start w:val="1"/>
      <w:numFmt w:val="decimal"/>
      <w:lvlText w:val="%4."/>
      <w:lvlJc w:val="left"/>
      <w:pPr>
        <w:ind w:left="9401" w:hanging="360"/>
      </w:pPr>
    </w:lvl>
    <w:lvl w:ilvl="4" w:tplc="04190019" w:tentative="1">
      <w:start w:val="1"/>
      <w:numFmt w:val="lowerLetter"/>
      <w:lvlText w:val="%5."/>
      <w:lvlJc w:val="left"/>
      <w:pPr>
        <w:ind w:left="10121" w:hanging="360"/>
      </w:pPr>
    </w:lvl>
    <w:lvl w:ilvl="5" w:tplc="0419001B" w:tentative="1">
      <w:start w:val="1"/>
      <w:numFmt w:val="lowerRoman"/>
      <w:lvlText w:val="%6."/>
      <w:lvlJc w:val="right"/>
      <w:pPr>
        <w:ind w:left="10841" w:hanging="180"/>
      </w:pPr>
    </w:lvl>
    <w:lvl w:ilvl="6" w:tplc="0419000F" w:tentative="1">
      <w:start w:val="1"/>
      <w:numFmt w:val="decimal"/>
      <w:lvlText w:val="%7."/>
      <w:lvlJc w:val="left"/>
      <w:pPr>
        <w:ind w:left="11561" w:hanging="360"/>
      </w:pPr>
    </w:lvl>
    <w:lvl w:ilvl="7" w:tplc="04190019" w:tentative="1">
      <w:start w:val="1"/>
      <w:numFmt w:val="lowerLetter"/>
      <w:lvlText w:val="%8."/>
      <w:lvlJc w:val="left"/>
      <w:pPr>
        <w:ind w:left="12281" w:hanging="360"/>
      </w:pPr>
    </w:lvl>
    <w:lvl w:ilvl="8" w:tplc="0419001B" w:tentative="1">
      <w:start w:val="1"/>
      <w:numFmt w:val="lowerRoman"/>
      <w:lvlText w:val="%9."/>
      <w:lvlJc w:val="right"/>
      <w:pPr>
        <w:ind w:left="13001" w:hanging="180"/>
      </w:pPr>
    </w:lvl>
  </w:abstractNum>
  <w:abstractNum w:abstractNumId="3" w15:restartNumberingAfterBreak="0">
    <w:nsid w:val="23C56443"/>
    <w:multiLevelType w:val="hybridMultilevel"/>
    <w:tmpl w:val="7644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854219"/>
    <w:multiLevelType w:val="hybridMultilevel"/>
    <w:tmpl w:val="D042089C"/>
    <w:lvl w:ilvl="0" w:tplc="D0722CCC">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5605F0F"/>
    <w:multiLevelType w:val="hybridMultilevel"/>
    <w:tmpl w:val="0B122BCE"/>
    <w:lvl w:ilvl="0" w:tplc="D0722CC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B3D5272"/>
    <w:multiLevelType w:val="multilevel"/>
    <w:tmpl w:val="9B186B88"/>
    <w:lvl w:ilvl="0">
      <w:start w:val="1"/>
      <w:numFmt w:val="decimal"/>
      <w:pStyle w:val="1"/>
      <w:lvlText w:val="%1."/>
      <w:lvlJc w:val="left"/>
      <w:pPr>
        <w:tabs>
          <w:tab w:val="num" w:pos="709"/>
        </w:tabs>
        <w:ind w:left="709" w:hanging="709"/>
      </w:pPr>
      <w:rPr>
        <w:rFonts w:hint="default"/>
      </w:rPr>
    </w:lvl>
    <w:lvl w:ilvl="1">
      <w:start w:val="1"/>
      <w:numFmt w:val="decimal"/>
      <w:pStyle w:val="2"/>
      <w:lvlText w:val="%1.%2."/>
      <w:lvlJc w:val="left"/>
      <w:pPr>
        <w:tabs>
          <w:tab w:val="num" w:pos="709"/>
        </w:tabs>
        <w:ind w:left="709" w:hanging="709"/>
      </w:pPr>
      <w:rPr>
        <w:rFonts w:hint="default"/>
      </w:rPr>
    </w:lvl>
    <w:lvl w:ilvl="2">
      <w:start w:val="1"/>
      <w:numFmt w:val="decimal"/>
      <w:pStyle w:val="3"/>
      <w:lvlText w:val="%1.%2.%3."/>
      <w:lvlJc w:val="left"/>
      <w:pPr>
        <w:tabs>
          <w:tab w:val="num" w:pos="709"/>
        </w:tabs>
        <w:ind w:left="709" w:hanging="709"/>
      </w:pPr>
      <w:rPr>
        <w:rFonts w:hint="default"/>
      </w:rPr>
    </w:lvl>
    <w:lvl w:ilvl="3">
      <w:start w:val="1"/>
      <w:numFmt w:val="decimal"/>
      <w:pStyle w:val="4"/>
      <w:suff w:val="space"/>
      <w:lvlText w:val="%1.%2.%3.%4."/>
      <w:lvlJc w:val="left"/>
      <w:pPr>
        <w:ind w:left="709" w:hanging="709"/>
      </w:pPr>
      <w:rPr>
        <w:rFonts w:hint="default"/>
      </w:rPr>
    </w:lvl>
    <w:lvl w:ilvl="4">
      <w:start w:val="1"/>
      <w:numFmt w:val="decimal"/>
      <w:pStyle w:val="5"/>
      <w:lvlText w:val="%1.%2.%3.%4.%5."/>
      <w:lvlJc w:val="left"/>
      <w:pPr>
        <w:tabs>
          <w:tab w:val="num" w:pos="709"/>
        </w:tabs>
        <w:ind w:left="709" w:hanging="709"/>
      </w:pPr>
      <w:rPr>
        <w:rFonts w:hint="default"/>
      </w:rPr>
    </w:lvl>
    <w:lvl w:ilvl="5">
      <w:start w:val="1"/>
      <w:numFmt w:val="decimal"/>
      <w:pStyle w:val="6"/>
      <w:lvlText w:val="%1.%2.%3.%4.%5.%6."/>
      <w:lvlJc w:val="left"/>
      <w:pPr>
        <w:tabs>
          <w:tab w:val="num" w:pos="709"/>
        </w:tabs>
        <w:ind w:left="709" w:hanging="709"/>
      </w:pPr>
      <w:rPr>
        <w:rFonts w:hint="default"/>
      </w:rPr>
    </w:lvl>
    <w:lvl w:ilvl="6">
      <w:start w:val="1"/>
      <w:numFmt w:val="decimal"/>
      <w:pStyle w:val="7"/>
      <w:lvlText w:val="%1.%2.%3.%4.%5.%6.%7."/>
      <w:lvlJc w:val="left"/>
      <w:pPr>
        <w:tabs>
          <w:tab w:val="num" w:pos="709"/>
        </w:tabs>
        <w:ind w:left="709" w:hanging="709"/>
      </w:pPr>
      <w:rPr>
        <w:rFonts w:hint="default"/>
      </w:rPr>
    </w:lvl>
    <w:lvl w:ilvl="7">
      <w:start w:val="1"/>
      <w:numFmt w:val="decimal"/>
      <w:pStyle w:val="8"/>
      <w:lvlText w:val="%1.%2.%3.%4.%5.%6.%7.%8."/>
      <w:lvlJc w:val="left"/>
      <w:pPr>
        <w:tabs>
          <w:tab w:val="num" w:pos="709"/>
        </w:tabs>
        <w:ind w:left="709" w:hanging="709"/>
      </w:pPr>
      <w:rPr>
        <w:rFonts w:hint="default"/>
      </w:rPr>
    </w:lvl>
    <w:lvl w:ilvl="8">
      <w:start w:val="1"/>
      <w:numFmt w:val="decimal"/>
      <w:pStyle w:val="9"/>
      <w:lvlText w:val="%1.%2.%3.%4.%5.%6.%7.%8.%9."/>
      <w:lvlJc w:val="left"/>
      <w:pPr>
        <w:tabs>
          <w:tab w:val="num" w:pos="709"/>
        </w:tabs>
        <w:ind w:left="709" w:hanging="709"/>
      </w:pPr>
      <w:rPr>
        <w:rFonts w:hint="default"/>
      </w:rPr>
    </w:lvl>
  </w:abstractNum>
  <w:abstractNum w:abstractNumId="7"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4LchGjTiTJRAL9XZNa1MQVaZQf8jY83HWSrlJ6RyFrLveXWCaeP32UYsj78jzEiZCCtxiuw+pgQTyogo6MpbQ==" w:salt="6ZfVgrUMDSarDXvmSNWyj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B2"/>
    <w:rsid w:val="00013980"/>
    <w:rsid w:val="00146F5A"/>
    <w:rsid w:val="001520F7"/>
    <w:rsid w:val="00324FB9"/>
    <w:rsid w:val="00391530"/>
    <w:rsid w:val="003E61A3"/>
    <w:rsid w:val="003F16B2"/>
    <w:rsid w:val="004703DD"/>
    <w:rsid w:val="006E6913"/>
    <w:rsid w:val="00771A5E"/>
    <w:rsid w:val="007A35E8"/>
    <w:rsid w:val="00921AEF"/>
    <w:rsid w:val="00935062"/>
    <w:rsid w:val="00B0152A"/>
    <w:rsid w:val="00BF063E"/>
    <w:rsid w:val="00C46F52"/>
    <w:rsid w:val="00C67330"/>
    <w:rsid w:val="00F63DFF"/>
    <w:rsid w:val="00F7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34C0-3C6B-44E5-958C-781C8D8F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кст обычный"/>
    <w:uiPriority w:val="1"/>
    <w:qFormat/>
    <w:rsid w:val="003F16B2"/>
    <w:pPr>
      <w:spacing w:before="120" w:after="0" w:line="276" w:lineRule="auto"/>
      <w:jc w:val="both"/>
    </w:pPr>
    <w:rPr>
      <w:rFonts w:ascii="Arial" w:eastAsia="Calibri" w:hAnsi="Arial" w:cs="Times New Roman"/>
      <w:sz w:val="20"/>
      <w:szCs w:val="26"/>
      <w:lang w:eastAsia="ru-RU"/>
    </w:rPr>
  </w:style>
  <w:style w:type="paragraph" w:styleId="1">
    <w:name w:val="heading 1"/>
    <w:basedOn w:val="a1"/>
    <w:next w:val="a1"/>
    <w:link w:val="10"/>
    <w:qFormat/>
    <w:rsid w:val="003F16B2"/>
    <w:pPr>
      <w:keepNext/>
      <w:keepLines/>
      <w:numPr>
        <w:numId w:val="1"/>
      </w:numPr>
      <w:suppressAutoHyphens/>
      <w:overflowPunct w:val="0"/>
      <w:autoSpaceDE w:val="0"/>
      <w:autoSpaceDN w:val="0"/>
      <w:adjustRightInd w:val="0"/>
      <w:spacing w:before="240" w:after="120"/>
      <w:jc w:val="left"/>
      <w:textAlignment w:val="baseline"/>
      <w:outlineLvl w:val="0"/>
    </w:pPr>
    <w:rPr>
      <w:b/>
      <w:color w:val="053868"/>
      <w:sz w:val="26"/>
      <w:szCs w:val="32"/>
      <w:lang w:eastAsia="x-none"/>
    </w:rPr>
  </w:style>
  <w:style w:type="paragraph" w:styleId="2">
    <w:name w:val="heading 2"/>
    <w:basedOn w:val="1"/>
    <w:next w:val="30"/>
    <w:link w:val="20"/>
    <w:qFormat/>
    <w:rsid w:val="003F16B2"/>
    <w:pPr>
      <w:numPr>
        <w:ilvl w:val="1"/>
      </w:numPr>
      <w:outlineLvl w:val="1"/>
    </w:pPr>
    <w:rPr>
      <w:sz w:val="24"/>
      <w:szCs w:val="26"/>
    </w:rPr>
  </w:style>
  <w:style w:type="paragraph" w:styleId="3">
    <w:name w:val="heading 3"/>
    <w:basedOn w:val="2"/>
    <w:next w:val="40"/>
    <w:link w:val="31"/>
    <w:qFormat/>
    <w:rsid w:val="003F16B2"/>
    <w:pPr>
      <w:numPr>
        <w:ilvl w:val="2"/>
      </w:numPr>
      <w:outlineLvl w:val="2"/>
    </w:pPr>
    <w:rPr>
      <w:sz w:val="22"/>
    </w:rPr>
  </w:style>
  <w:style w:type="paragraph" w:styleId="4">
    <w:name w:val="heading 4"/>
    <w:basedOn w:val="3"/>
    <w:next w:val="a1"/>
    <w:link w:val="41"/>
    <w:qFormat/>
    <w:rsid w:val="003F16B2"/>
    <w:pPr>
      <w:numPr>
        <w:ilvl w:val="3"/>
      </w:numPr>
      <w:outlineLvl w:val="3"/>
    </w:pPr>
  </w:style>
  <w:style w:type="paragraph" w:styleId="5">
    <w:name w:val="heading 5"/>
    <w:basedOn w:val="a1"/>
    <w:next w:val="a1"/>
    <w:link w:val="50"/>
    <w:uiPriority w:val="99"/>
    <w:semiHidden/>
    <w:rsid w:val="003F16B2"/>
    <w:pPr>
      <w:keepNext/>
      <w:numPr>
        <w:ilvl w:val="4"/>
        <w:numId w:val="1"/>
      </w:numPr>
      <w:overflowPunct w:val="0"/>
      <w:autoSpaceDE w:val="0"/>
      <w:autoSpaceDN w:val="0"/>
      <w:adjustRightInd w:val="0"/>
      <w:spacing w:before="240" w:after="120"/>
      <w:textAlignment w:val="baseline"/>
      <w:outlineLvl w:val="4"/>
    </w:pPr>
    <w:rPr>
      <w:b/>
      <w:szCs w:val="20"/>
      <w:lang w:eastAsia="x-none"/>
    </w:rPr>
  </w:style>
  <w:style w:type="paragraph" w:styleId="6">
    <w:name w:val="heading 6"/>
    <w:basedOn w:val="a1"/>
    <w:next w:val="a1"/>
    <w:link w:val="60"/>
    <w:uiPriority w:val="99"/>
    <w:semiHidden/>
    <w:rsid w:val="003F16B2"/>
    <w:pPr>
      <w:keepNext/>
      <w:numPr>
        <w:ilvl w:val="5"/>
        <w:numId w:val="1"/>
      </w:numPr>
      <w:overflowPunct w:val="0"/>
      <w:autoSpaceDE w:val="0"/>
      <w:autoSpaceDN w:val="0"/>
      <w:adjustRightInd w:val="0"/>
      <w:spacing w:before="240" w:after="120"/>
      <w:textAlignment w:val="baseline"/>
      <w:outlineLvl w:val="5"/>
    </w:pPr>
    <w:rPr>
      <w:i/>
      <w:szCs w:val="20"/>
      <w:lang w:eastAsia="x-none"/>
    </w:rPr>
  </w:style>
  <w:style w:type="paragraph" w:styleId="7">
    <w:name w:val="heading 7"/>
    <w:basedOn w:val="a1"/>
    <w:next w:val="a1"/>
    <w:link w:val="70"/>
    <w:uiPriority w:val="99"/>
    <w:semiHidden/>
    <w:rsid w:val="003F16B2"/>
    <w:pPr>
      <w:keepNext/>
      <w:numPr>
        <w:ilvl w:val="6"/>
        <w:numId w:val="1"/>
      </w:numPr>
      <w:overflowPunct w:val="0"/>
      <w:autoSpaceDE w:val="0"/>
      <w:autoSpaceDN w:val="0"/>
      <w:adjustRightInd w:val="0"/>
      <w:spacing w:before="240" w:after="120"/>
      <w:textAlignment w:val="baseline"/>
      <w:outlineLvl w:val="6"/>
    </w:pPr>
    <w:rPr>
      <w:szCs w:val="20"/>
      <w:lang w:eastAsia="x-none"/>
    </w:rPr>
  </w:style>
  <w:style w:type="paragraph" w:styleId="8">
    <w:name w:val="heading 8"/>
    <w:basedOn w:val="a1"/>
    <w:next w:val="a1"/>
    <w:link w:val="80"/>
    <w:uiPriority w:val="99"/>
    <w:semiHidden/>
    <w:rsid w:val="003F16B2"/>
    <w:pPr>
      <w:keepNext/>
      <w:numPr>
        <w:ilvl w:val="7"/>
        <w:numId w:val="1"/>
      </w:numPr>
      <w:overflowPunct w:val="0"/>
      <w:autoSpaceDE w:val="0"/>
      <w:autoSpaceDN w:val="0"/>
      <w:adjustRightInd w:val="0"/>
      <w:spacing w:before="240" w:after="120"/>
      <w:textAlignment w:val="baseline"/>
      <w:outlineLvl w:val="7"/>
    </w:pPr>
    <w:rPr>
      <w:i/>
      <w:szCs w:val="20"/>
      <w:lang w:eastAsia="x-none"/>
    </w:rPr>
  </w:style>
  <w:style w:type="paragraph" w:styleId="9">
    <w:name w:val="heading 9"/>
    <w:basedOn w:val="a1"/>
    <w:next w:val="a1"/>
    <w:link w:val="90"/>
    <w:uiPriority w:val="99"/>
    <w:semiHidden/>
    <w:rsid w:val="003F16B2"/>
    <w:pPr>
      <w:keepNext/>
      <w:numPr>
        <w:ilvl w:val="8"/>
        <w:numId w:val="1"/>
      </w:numPr>
      <w:overflowPunct w:val="0"/>
      <w:autoSpaceDE w:val="0"/>
      <w:autoSpaceDN w:val="0"/>
      <w:adjustRightInd w:val="0"/>
      <w:spacing w:before="240" w:after="120"/>
      <w:textAlignment w:val="baseline"/>
      <w:outlineLvl w:val="8"/>
    </w:pPr>
    <w:rPr>
      <w:i/>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F16B2"/>
    <w:rPr>
      <w:rFonts w:ascii="Arial" w:eastAsia="Calibri" w:hAnsi="Arial" w:cs="Times New Roman"/>
      <w:b/>
      <w:color w:val="053868"/>
      <w:sz w:val="26"/>
      <w:szCs w:val="32"/>
      <w:lang w:eastAsia="x-none"/>
    </w:rPr>
  </w:style>
  <w:style w:type="character" w:customStyle="1" w:styleId="20">
    <w:name w:val="Заголовок 2 Знак"/>
    <w:basedOn w:val="a2"/>
    <w:link w:val="2"/>
    <w:rsid w:val="003F16B2"/>
    <w:rPr>
      <w:rFonts w:ascii="Arial" w:eastAsia="Calibri" w:hAnsi="Arial" w:cs="Times New Roman"/>
      <w:b/>
      <w:color w:val="053868"/>
      <w:sz w:val="24"/>
      <w:szCs w:val="26"/>
      <w:lang w:eastAsia="x-none"/>
    </w:rPr>
  </w:style>
  <w:style w:type="character" w:customStyle="1" w:styleId="31">
    <w:name w:val="Заголовок 3 Знак"/>
    <w:basedOn w:val="a2"/>
    <w:link w:val="3"/>
    <w:rsid w:val="003F16B2"/>
    <w:rPr>
      <w:rFonts w:ascii="Arial" w:eastAsia="Calibri" w:hAnsi="Arial" w:cs="Times New Roman"/>
      <w:b/>
      <w:color w:val="053868"/>
      <w:szCs w:val="26"/>
      <w:lang w:eastAsia="x-none"/>
    </w:rPr>
  </w:style>
  <w:style w:type="character" w:customStyle="1" w:styleId="41">
    <w:name w:val="Заголовок 4 Знак"/>
    <w:basedOn w:val="a2"/>
    <w:link w:val="4"/>
    <w:rsid w:val="003F16B2"/>
    <w:rPr>
      <w:rFonts w:ascii="Arial" w:eastAsia="Calibri" w:hAnsi="Arial" w:cs="Times New Roman"/>
      <w:b/>
      <w:color w:val="053868"/>
      <w:szCs w:val="26"/>
      <w:lang w:eastAsia="x-none"/>
    </w:rPr>
  </w:style>
  <w:style w:type="character" w:customStyle="1" w:styleId="50">
    <w:name w:val="Заголовок 5 Знак"/>
    <w:basedOn w:val="a2"/>
    <w:link w:val="5"/>
    <w:uiPriority w:val="99"/>
    <w:semiHidden/>
    <w:rsid w:val="003F16B2"/>
    <w:rPr>
      <w:rFonts w:ascii="Arial" w:eastAsia="Calibri" w:hAnsi="Arial" w:cs="Times New Roman"/>
      <w:b/>
      <w:sz w:val="20"/>
      <w:szCs w:val="20"/>
      <w:lang w:eastAsia="x-none"/>
    </w:rPr>
  </w:style>
  <w:style w:type="character" w:customStyle="1" w:styleId="60">
    <w:name w:val="Заголовок 6 Знак"/>
    <w:basedOn w:val="a2"/>
    <w:link w:val="6"/>
    <w:uiPriority w:val="99"/>
    <w:semiHidden/>
    <w:rsid w:val="003F16B2"/>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3F16B2"/>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3F16B2"/>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3F16B2"/>
    <w:rPr>
      <w:rFonts w:ascii="Arial" w:eastAsia="Calibri" w:hAnsi="Arial" w:cs="Times New Roman"/>
      <w:i/>
      <w:sz w:val="20"/>
      <w:szCs w:val="20"/>
      <w:lang w:eastAsia="x-none"/>
    </w:rPr>
  </w:style>
  <w:style w:type="paragraph" w:customStyle="1" w:styleId="30">
    <w:name w:val="Подпункт_3"/>
    <w:basedOn w:val="3"/>
    <w:qFormat/>
    <w:rsid w:val="003F16B2"/>
    <w:pPr>
      <w:keepNext w:val="0"/>
      <w:keepLines w:val="0"/>
      <w:suppressAutoHyphens w:val="0"/>
      <w:spacing w:before="60" w:after="0"/>
      <w:jc w:val="both"/>
      <w:outlineLvl w:val="9"/>
    </w:pPr>
    <w:rPr>
      <w:b w:val="0"/>
      <w:color w:val="auto"/>
      <w:sz w:val="20"/>
    </w:rPr>
  </w:style>
  <w:style w:type="paragraph" w:customStyle="1" w:styleId="40">
    <w:name w:val="Подпункт_4"/>
    <w:basedOn w:val="4"/>
    <w:qFormat/>
    <w:rsid w:val="003F16B2"/>
    <w:pPr>
      <w:keepNext w:val="0"/>
      <w:keepLines w:val="0"/>
      <w:suppressAutoHyphens w:val="0"/>
      <w:spacing w:before="60" w:after="0"/>
      <w:jc w:val="both"/>
      <w:outlineLvl w:val="9"/>
    </w:pPr>
    <w:rPr>
      <w:b w:val="0"/>
      <w:color w:val="auto"/>
      <w:sz w:val="20"/>
    </w:rPr>
  </w:style>
  <w:style w:type="paragraph" w:customStyle="1" w:styleId="a0">
    <w:name w:val="Список бюл."/>
    <w:basedOn w:val="a1"/>
    <w:uiPriority w:val="1"/>
    <w:qFormat/>
    <w:rsid w:val="003F16B2"/>
    <w:pPr>
      <w:numPr>
        <w:numId w:val="3"/>
      </w:numPr>
      <w:overflowPunct w:val="0"/>
      <w:autoSpaceDE w:val="0"/>
      <w:autoSpaceDN w:val="0"/>
      <w:adjustRightInd w:val="0"/>
      <w:spacing w:before="80"/>
    </w:pPr>
  </w:style>
  <w:style w:type="paragraph" w:customStyle="1" w:styleId="a5">
    <w:name w:val="Список бюл. с заполнением"/>
    <w:basedOn w:val="a0"/>
    <w:link w:val="a6"/>
    <w:uiPriority w:val="1"/>
    <w:qFormat/>
    <w:rsid w:val="003F16B2"/>
    <w:pPr>
      <w:tabs>
        <w:tab w:val="left" w:leader="dot" w:pos="6804"/>
      </w:tabs>
    </w:pPr>
  </w:style>
  <w:style w:type="character" w:customStyle="1" w:styleId="a6">
    <w:name w:val="Список бюл. с заполнением Знак"/>
    <w:link w:val="a5"/>
    <w:uiPriority w:val="1"/>
    <w:rsid w:val="003F16B2"/>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3F16B2"/>
    <w:pPr>
      <w:keepNext/>
      <w:keepLines/>
      <w:numPr>
        <w:numId w:val="2"/>
      </w:numPr>
      <w:suppressAutoHyphens/>
      <w:overflowPunct w:val="0"/>
      <w:autoSpaceDE w:val="0"/>
      <w:autoSpaceDN w:val="0"/>
      <w:adjustRightInd w:val="0"/>
      <w:spacing w:before="240" w:after="120"/>
      <w:jc w:val="left"/>
      <w:textAlignment w:val="baseline"/>
      <w:outlineLvl w:val="0"/>
    </w:pPr>
    <w:rPr>
      <w:b/>
      <w:color w:val="053868"/>
      <w:sz w:val="26"/>
      <w:lang w:eastAsia="x-none"/>
    </w:rPr>
  </w:style>
  <w:style w:type="paragraph" w:styleId="a7">
    <w:name w:val="footnote text"/>
    <w:basedOn w:val="a1"/>
    <w:link w:val="a8"/>
    <w:uiPriority w:val="99"/>
    <w:semiHidden/>
    <w:unhideWhenUsed/>
    <w:rsid w:val="001520F7"/>
    <w:pPr>
      <w:spacing w:before="0" w:line="240" w:lineRule="auto"/>
    </w:pPr>
    <w:rPr>
      <w:szCs w:val="20"/>
    </w:rPr>
  </w:style>
  <w:style w:type="character" w:customStyle="1" w:styleId="a8">
    <w:name w:val="Текст сноски Знак"/>
    <w:basedOn w:val="a2"/>
    <w:link w:val="a7"/>
    <w:uiPriority w:val="99"/>
    <w:semiHidden/>
    <w:rsid w:val="001520F7"/>
    <w:rPr>
      <w:rFonts w:ascii="Arial" w:eastAsia="Calibri" w:hAnsi="Arial" w:cs="Times New Roman"/>
      <w:sz w:val="20"/>
      <w:szCs w:val="20"/>
      <w:lang w:eastAsia="ru-RU"/>
    </w:rPr>
  </w:style>
  <w:style w:type="character" w:styleId="a9">
    <w:name w:val="footnote reference"/>
    <w:basedOn w:val="a2"/>
    <w:uiPriority w:val="99"/>
    <w:semiHidden/>
    <w:unhideWhenUsed/>
    <w:rsid w:val="001520F7"/>
    <w:rPr>
      <w:vertAlign w:val="superscript"/>
    </w:rPr>
  </w:style>
  <w:style w:type="paragraph" w:styleId="aa">
    <w:name w:val="header"/>
    <w:basedOn w:val="a1"/>
    <w:link w:val="ab"/>
    <w:uiPriority w:val="99"/>
    <w:unhideWhenUsed/>
    <w:rsid w:val="00935062"/>
    <w:pPr>
      <w:tabs>
        <w:tab w:val="center" w:pos="4677"/>
        <w:tab w:val="right" w:pos="9355"/>
      </w:tabs>
      <w:spacing w:before="0" w:line="240" w:lineRule="auto"/>
    </w:pPr>
  </w:style>
  <w:style w:type="character" w:customStyle="1" w:styleId="ab">
    <w:name w:val="Верхний колонтитул Знак"/>
    <w:basedOn w:val="a2"/>
    <w:link w:val="aa"/>
    <w:uiPriority w:val="99"/>
    <w:rsid w:val="00935062"/>
    <w:rPr>
      <w:rFonts w:ascii="Arial" w:eastAsia="Calibri" w:hAnsi="Arial" w:cs="Times New Roman"/>
      <w:sz w:val="20"/>
      <w:szCs w:val="26"/>
      <w:lang w:eastAsia="ru-RU"/>
    </w:rPr>
  </w:style>
  <w:style w:type="paragraph" w:styleId="ac">
    <w:name w:val="footer"/>
    <w:basedOn w:val="a1"/>
    <w:link w:val="ad"/>
    <w:uiPriority w:val="99"/>
    <w:unhideWhenUsed/>
    <w:rsid w:val="00935062"/>
    <w:pPr>
      <w:tabs>
        <w:tab w:val="center" w:pos="4677"/>
        <w:tab w:val="right" w:pos="9355"/>
      </w:tabs>
      <w:spacing w:before="0" w:line="240" w:lineRule="auto"/>
    </w:pPr>
  </w:style>
  <w:style w:type="character" w:customStyle="1" w:styleId="ad">
    <w:name w:val="Нижний колонтитул Знак"/>
    <w:basedOn w:val="a2"/>
    <w:link w:val="ac"/>
    <w:uiPriority w:val="99"/>
    <w:rsid w:val="00935062"/>
    <w:rPr>
      <w:rFonts w:ascii="Arial" w:eastAsia="Calibri" w:hAnsi="Arial" w:cs="Times New Roman"/>
      <w:sz w:val="20"/>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B18E-587E-4743-A5F7-0B73C1C6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8</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Лисин Аркадий Владимирович</dc:creator>
  <cp:keywords/>
  <dc:description/>
  <cp:lastModifiedBy>Лаврова Эльвира Марковна \ Elvira Lavrova</cp:lastModifiedBy>
  <cp:revision>4</cp:revision>
  <dcterms:created xsi:type="dcterms:W3CDTF">2023-07-18T11:47:00Z</dcterms:created>
  <dcterms:modified xsi:type="dcterms:W3CDTF">2024-04-19T08:43:00Z</dcterms:modified>
</cp:coreProperties>
</file>